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82C14" w14:textId="77777777" w:rsidR="00106E5D" w:rsidRPr="00AE311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bookmarkStart w:id="0" w:name="_GoBack"/>
      <w:bookmarkEnd w:id="0"/>
      <w:r w:rsidRPr="00AE311D">
        <w:rPr>
          <w:rFonts w:ascii="Times New Roman" w:hAnsi="Times New Roman" w:cs="Times New Roman"/>
          <w:b/>
          <w:bCs/>
          <w:color w:val="000000" w:themeColor="text1"/>
          <w:sz w:val="28"/>
          <w:szCs w:val="28"/>
          <w:shd w:val="clear" w:color="auto" w:fill="FFFFFF"/>
        </w:rPr>
        <w:t>Что нужно знать о транспортной безопасности при нахождении на объектах железнодорожного, воздушного и водного транспорта?</w:t>
      </w:r>
    </w:p>
    <w:p w14:paraId="723FEC2E"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Транспортная безопасность – это состояние защищенности объектов транспортной инфраструктуры и транспортных средств от актов незаконного вмешательства (террористических актов).</w:t>
      </w:r>
    </w:p>
    <w:p w14:paraId="195496A7"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Целями обеспечения транспортной безопасности является устойчивое и безопасное функционирование транспортного комплекса, защита интересов личности, общества и государства в сфере транспортного комплекса от актов незаконного вмешательства.</w:t>
      </w:r>
    </w:p>
    <w:p w14:paraId="5D24348C"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Основным документом, регламентирующим права и обязанности физических лиц (граждан) при их нахождении на объектах транспорта, является постановление Правительства Российской Федерации от 22.09.2023 № 1550 «Об утверждении требований по соблюдению транспортной безопасности для юридических лиц и индивидуальных предпринимателей, не являющихся субъектами транспортной инфраструктуры и осуществляющих деятельность на объекте транспортной инфраструктуры, для физических лиц, следующих либо находящихся на объектах транспортной инфраструктуры или транспортных средствах, по видам транспорта, а также в зонах безопасности, установленных вокруг отдельных судов и (или) иных плавучих средств с ядерным реактором либо судов и (или) иных плавучих средств, транспортирующих ядерные материалы, объектов транспортной инфраструктуры, и о признании утратившими силу некоторых актов Правительства Российской Федерации».</w:t>
      </w:r>
    </w:p>
    <w:p w14:paraId="5100BB5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При подготовке к путешествию вы должны помнить, что прибывать в пункт отправления (железнодорожный вокзал, аэропорт и т.д.) необходимо заблаговременно, поскольку необходимо пройти досмотровые процедуры, включая досмотр багажа, личных вещей и ручной клади. </w:t>
      </w:r>
    </w:p>
    <w:p w14:paraId="241F182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Рекомендуется заранее ознакомиться с перечнем предметов (оружие, взрывчатые вещества или другие устройства, предметы и вещества), в отношении которых установлен запрет или ограничение на перемещение в зону транспортной безопасности или ее часть (приложение № 1), а также перечнем опасных веществ и предметов, взрывчатых веществ, оружия, боеприпасов, запрещенных (разрешенных с соблюдением требуемых условий) к перевозке на борту воздушного судна членами экипажа и пассажирами в зарегистрированном багаже и вещах, находящихся при пассажирах (приложение № 7), содержащихся в приказе Минтранса России от 04.02.2025 № 34 «Об установлении Правил проведения досмотра, дополнительного досмотра, повторного досмотра, наблюдения и (или) собеседования в целях обеспечения транспортной безопасности».</w:t>
      </w:r>
    </w:p>
    <w:p w14:paraId="57EF3297"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Граждане, находящиеся на объектах транспортной инфраструктуры (железнодорожные вокзалы, станции, аэропорты, морские терминалы, порты и другие объекты транспортной инфраструктуры) обязаны:</w:t>
      </w:r>
    </w:p>
    <w:p w14:paraId="0E74A63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xml:space="preserve">            осуществлять проход (проезд) в зону транспортной безопасности только в специально отведенных местах (контрольно-пропускные пункты, посты) после обязательного прохождения процедуры </w:t>
      </w:r>
      <w:r w:rsidRPr="00AE311D">
        <w:rPr>
          <w:rFonts w:ascii="Times New Roman" w:eastAsia="Times New Roman" w:hAnsi="Times New Roman" w:cs="Times New Roman"/>
          <w:color w:val="000000" w:themeColor="text1"/>
          <w:sz w:val="28"/>
          <w:szCs w:val="28"/>
          <w:lang w:eastAsia="ru-RU"/>
        </w:rPr>
        <w:lastRenderedPageBreak/>
        <w:t>досмотра, в том числе досмотра  багажа, ручной клади и личных вещей при их наличии.</w:t>
      </w:r>
    </w:p>
    <w:p w14:paraId="2C188FC0"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выполнять требования сил обеспечения транспортной безопасности, к числу которых также относятся работники подразделения транспортной безопасности, направленные на обеспечение транспортной безопасности, а также не предпринимать действий, препятствующих выполнению ими служебных обязанностей;</w:t>
      </w:r>
    </w:p>
    <w:p w14:paraId="454F8C7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информировать силы обеспечения транспортной безопасности о событиях или действиях, создающих угрозу транспортной безопасности объекта транспортной инфраструктуры.</w:t>
      </w:r>
    </w:p>
    <w:p w14:paraId="17CBC723"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Важно понимать, что при отказе пассажира от прохождения досмотра в зону транспортной безопасности он не допускается.</w:t>
      </w:r>
    </w:p>
    <w:p w14:paraId="7FA33565"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 случае нарушения прав граждан во время проведения досмотровых мероприятий на объектах транспортной инфраструктуры следует обращаться в органы Федеральной службы по надзору в сфере транспорта или транспортной прокуратуры.</w:t>
      </w:r>
    </w:p>
    <w:p w14:paraId="33445FEC"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Межрегиональное территориальное управление Федеральной службы по надзору в сфере транспорта по Сибирскому федеральному округу: г. Новосибирск, Красный проспект, д. 44, телефон отдела дежурно-диспетчерского обеспечения по СФО 8-383-222-60-90.</w:t>
      </w:r>
    </w:p>
    <w:p w14:paraId="6120C0DE"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Западно-Сибирская транспортная прокуратура: г. Новосибирск, ул. Саратовская, 13, телефон дежурного прокурора 8-913-921-70-00.</w:t>
      </w:r>
    </w:p>
    <w:p w14:paraId="4093E036"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Важно знать, что запрещено:</w:t>
      </w:r>
    </w:p>
    <w:p w14:paraId="040D501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осуществлять проход (проезд) в зону транспортной безопасности вне (в обход) установленных проходов (проездов), а также передавать сторонним лицам документы, предоставляющие право прохода (проезда) в зону транспортной безопасности;</w:t>
      </w:r>
    </w:p>
    <w:p w14:paraId="0DC7098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принимать материальные объекты (посылки, вещи, пакеты и другие объекты) для их перевозки на транспортном средстве без прохождения процедуры досмотра в целях обеспечения транспортной безопасности;</w:t>
      </w:r>
    </w:p>
    <w:p w14:paraId="27C470B5"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проносить (провозить) в зону транспортной безопасности оружие, взрывчатые вещества или другие устройства, предметы и вещества (оружие самообороны, спортивное, охотничье, сигнальное, оружие, используемое в культурных и образовательных целях, оружие служебное огнестрельное, их основные части и патроны к ним, средства пиротехнические, взрывчатые вещества, предметы и вещества, содержащие опасные радиоактивные, химические, биологические агенты, в том числе электрошоковые устройства и искровые разрядники, газовые баллончики, пистолеты, патроны, кастеты, холодное клинковое оружие, мачете, ножи, за исключением сертифицированных в качестве изделий хозяйственно-бытового и производственного назначения, а также столовых приборов, изделия, конструктивно сходные с огнестрельным оружием, пневматическим оружием и холодным оружием и другие).</w:t>
      </w:r>
    </w:p>
    <w:p w14:paraId="3624973D"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lastRenderedPageBreak/>
        <w:t>            препятствовать функционированию технических средств обеспечения транспортной безопасности, расположенных в зоне транспортной безопасности;</w:t>
      </w:r>
    </w:p>
    <w:p w14:paraId="34CABD94"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предпринимать действия, имитирующие подготовку к совершению либо совершение актов незаконного вмешательства (террористических актов) в отношении объекта транспортной инфраструктуры или транспортного средства;</w:t>
      </w:r>
    </w:p>
    <w:p w14:paraId="60D79601"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совершать действия, создающие препятствия и ограничивающие функционирование объектов транспортной инфраструктуры, включая распространение заведомо ложных сообщений о событиях или действиях, создающих угрозу транспортной безопасности объекта транспортной инфраструктуры, а также действия, направленные на повреждение (хищение) элементов объекта транспортной инфраструктуры, которые могут привести их в негодное для эксплуатации состояние либо состояние, угрожающее жизни или здоровью персонала субъекта транспортной инфраструктуры или подразделения транспортной безопасности, пассажиров и других лиц;</w:t>
      </w:r>
    </w:p>
    <w:p w14:paraId="49A289E4"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            использовать пиротехнические изделия на объектах транспорта.</w:t>
      </w:r>
    </w:p>
    <w:p w14:paraId="7B90CE62" w14:textId="77777777" w:rsidR="00106E5D" w:rsidRPr="00AE311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AE311D">
        <w:rPr>
          <w:rFonts w:ascii="Times New Roman" w:eastAsia="Times New Roman" w:hAnsi="Times New Roman" w:cs="Times New Roman"/>
          <w:color w:val="000000" w:themeColor="text1"/>
          <w:sz w:val="28"/>
          <w:szCs w:val="28"/>
          <w:lang w:eastAsia="ru-RU"/>
        </w:rPr>
        <w:t>Неисполнение гражданами (пассажирами) требований по обеспечению транспортной безопасности, совершенные по неосторожности, если эти действия (бездействие) не содержат уголовно наказуемого деяния, влечет административную ответственность по статье 11.15.1 Кодекса Российской Федерации об административных правонарушениях в виде штрафа в размере от трех до пяти тысяч рублей, за повторное совершение административного правонарушения – штраф от пяти до десяти тысяч рублей. В случае, если данные действия совершены умышленно, санкция указанной статьи предусматривает наказание в виде штрафа в размере от двадцати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w:t>
      </w:r>
    </w:p>
    <w:p w14:paraId="6D220190" w14:textId="645C0476"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r w:rsidRPr="00AE311D">
        <w:rPr>
          <w:rFonts w:ascii="Times New Roman" w:eastAsia="Times New Roman" w:hAnsi="Times New Roman" w:cs="Times New Roman"/>
          <w:color w:val="000000" w:themeColor="text1"/>
          <w:sz w:val="28"/>
          <w:szCs w:val="28"/>
          <w:lang w:eastAsia="ru-RU"/>
        </w:rPr>
        <w:t>Уголовная ответственность за неисполнение требований по соблюдению транспортной безопасности на объектах транспортной инфраструктуры предусмотрена статьей 263.1 Уголовного кодекса Российской Федерации.</w:t>
      </w:r>
    </w:p>
    <w:p w14:paraId="016AAACA" w14:textId="7D32DC85" w:rsidR="00106E5D" w:rsidRDefault="00106E5D" w:rsidP="00106E5D">
      <w:pPr>
        <w:spacing w:after="0" w:line="240" w:lineRule="auto"/>
        <w:jc w:val="both"/>
        <w:rPr>
          <w:rFonts w:ascii="Times New Roman" w:hAnsi="Times New Roman" w:cs="Times New Roman"/>
          <w:b/>
          <w:bCs/>
          <w:color w:val="000000" w:themeColor="text1"/>
          <w:sz w:val="28"/>
          <w:szCs w:val="28"/>
          <w:shd w:val="clear" w:color="auto" w:fill="FFFFFF"/>
        </w:rPr>
      </w:pPr>
    </w:p>
    <w:p w14:paraId="0E59AA66"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68A1F8D1"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504DD4A9" w14:textId="75B023A9"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0154F758" w14:textId="422953C3" w:rsidR="000F74D2" w:rsidRDefault="000F74D2"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467F2B5E" w14:textId="77777777" w:rsidR="000F74D2" w:rsidRDefault="000F74D2"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53D6BEB9" w14:textId="39242159"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3A201E30"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201D2069"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477375C6" w14:textId="77777777" w:rsidR="00106E5D"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p>
    <w:p w14:paraId="694A60A8" w14:textId="77777777" w:rsidR="00106E5D" w:rsidRDefault="00106E5D" w:rsidP="00106E5D">
      <w:pPr>
        <w:spacing w:after="0" w:line="240" w:lineRule="auto"/>
        <w:jc w:val="both"/>
        <w:rPr>
          <w:rFonts w:ascii="Times New Roman" w:hAnsi="Times New Roman" w:cs="Times New Roman"/>
          <w:b/>
          <w:bCs/>
          <w:color w:val="000000" w:themeColor="text1"/>
          <w:sz w:val="28"/>
          <w:szCs w:val="28"/>
          <w:shd w:val="clear" w:color="auto" w:fill="FFFFFF"/>
        </w:rPr>
      </w:pPr>
    </w:p>
    <w:p w14:paraId="4B71AFEB" w14:textId="11A7ED80" w:rsidR="00106E5D" w:rsidRPr="007F70C4" w:rsidRDefault="00106E5D" w:rsidP="00106E5D">
      <w:pPr>
        <w:spacing w:after="0" w:line="240" w:lineRule="auto"/>
        <w:ind w:firstLine="709"/>
        <w:jc w:val="both"/>
        <w:rPr>
          <w:rFonts w:ascii="Times New Roman" w:hAnsi="Times New Roman" w:cs="Times New Roman"/>
          <w:b/>
          <w:bCs/>
          <w:color w:val="000000" w:themeColor="text1"/>
          <w:sz w:val="28"/>
          <w:szCs w:val="28"/>
          <w:shd w:val="clear" w:color="auto" w:fill="FFFFFF"/>
        </w:rPr>
      </w:pPr>
      <w:r w:rsidRPr="007F70C4">
        <w:rPr>
          <w:rFonts w:ascii="Times New Roman" w:hAnsi="Times New Roman" w:cs="Times New Roman"/>
          <w:b/>
          <w:bCs/>
          <w:color w:val="000000" w:themeColor="text1"/>
          <w:sz w:val="28"/>
          <w:szCs w:val="28"/>
          <w:shd w:val="clear" w:color="auto" w:fill="FFFFFF"/>
        </w:rPr>
        <w:lastRenderedPageBreak/>
        <w:t>С 11 мая текущего года действуют льготные условия приобретения билетов для пассажиров от 10 до 18 лет в поезда дальнего следования</w:t>
      </w:r>
    </w:p>
    <w:p w14:paraId="6376B0A5"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31 марта 2025 года приказом ФАС России № 218/25 в соответствии с постановлением Правительства Российской Федерации от 04 марта 2025 года № 266 для пассажиров - граждан Российской Федерации в возрасте от 10 до 18 лет установлен льготный коэффициент 0,5 к тарифам на перевозку взрослого пассажира железнодорожным транспортом общего пользования во внутригосударственном сообщении в поездах дальнего следования всех категорий, за исключением скоростных поездов. Приказ вступил в силу 11 мая 2025 года.</w:t>
      </w:r>
    </w:p>
    <w:p w14:paraId="5B63A7D2"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Оформление проездных документов на льготных условиях предусмотрено для пассажиров, возраст которых не превышает 18 лет на момент отправления поезда.</w:t>
      </w:r>
    </w:p>
    <w:p w14:paraId="192A0320"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Для приобретения льготного билета необходимо предоставить документ, удостоверяющий личность пассажира.</w:t>
      </w:r>
    </w:p>
    <w:p w14:paraId="7BC6A250"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Ранее 50% скидка для детей 10-18 лет действовала только в учебное время – с 1 января по 31 мая и с 1 сентября по 31 декабря. При этом право на льготный проезд нужно было подтверждать справкой из учебного заведения.</w:t>
      </w:r>
    </w:p>
    <w:p w14:paraId="0E4DC00A" w14:textId="3980EF06" w:rsidR="00106E5D"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7F70C4">
        <w:rPr>
          <w:rFonts w:ascii="Times New Roman" w:eastAsia="Times New Roman" w:hAnsi="Times New Roman" w:cs="Times New Roman"/>
          <w:color w:val="000000" w:themeColor="text1"/>
          <w:sz w:val="28"/>
          <w:szCs w:val="28"/>
          <w:lang w:eastAsia="ru-RU"/>
        </w:rPr>
        <w:t>В настоящее время при посадке в поезд документ из общеобразовательного учреждения об обучении ребенка предоставлять не требуется.</w:t>
      </w:r>
    </w:p>
    <w:p w14:paraId="225E87EE" w14:textId="77777777" w:rsidR="00106E5D" w:rsidRPr="007F70C4" w:rsidRDefault="00106E5D" w:rsidP="00106E5D">
      <w:pPr>
        <w:shd w:val="clear" w:color="auto" w:fill="FFFFFF"/>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p>
    <w:p w14:paraId="46D2744F" w14:textId="17AF9296" w:rsidR="00106E5D" w:rsidRDefault="00106E5D">
      <w:pPr>
        <w:rPr>
          <w:rFonts w:ascii="Times New Roman" w:hAnsi="Times New Roman" w:cs="Times New Roman"/>
          <w:bCs/>
          <w:color w:val="000000" w:themeColor="text1"/>
          <w:sz w:val="28"/>
          <w:szCs w:val="28"/>
          <w:shd w:val="clear" w:color="auto" w:fill="FFFFFF"/>
        </w:rPr>
      </w:pPr>
    </w:p>
    <w:p w14:paraId="45974B60" w14:textId="77777777" w:rsidR="000F74D2" w:rsidRDefault="000F74D2"/>
    <w:p w14:paraId="23C167D1" w14:textId="4DB87C9D" w:rsidR="00106E5D" w:rsidRDefault="00106E5D"/>
    <w:p w14:paraId="39917C03" w14:textId="1D4F44ED" w:rsidR="00106E5D" w:rsidRDefault="00106E5D"/>
    <w:p w14:paraId="0513F6AB" w14:textId="69EAA4EF" w:rsidR="00106E5D" w:rsidRDefault="00106E5D"/>
    <w:p w14:paraId="69C6421C" w14:textId="75E30B7A" w:rsidR="00106E5D" w:rsidRDefault="00106E5D"/>
    <w:p w14:paraId="223C4953" w14:textId="7DD5AE52" w:rsidR="00106E5D" w:rsidRDefault="00106E5D"/>
    <w:p w14:paraId="098D7056" w14:textId="121B4021" w:rsidR="00106E5D" w:rsidRDefault="00106E5D"/>
    <w:p w14:paraId="3A77DDE6" w14:textId="238884F7" w:rsidR="00106E5D" w:rsidRDefault="00106E5D"/>
    <w:p w14:paraId="4761CB5A" w14:textId="58337545" w:rsidR="00106E5D" w:rsidRDefault="00106E5D"/>
    <w:p w14:paraId="4926B846" w14:textId="77777777" w:rsidR="000F74D2" w:rsidRDefault="000F74D2"/>
    <w:p w14:paraId="0E748D96" w14:textId="286862A0" w:rsidR="00106E5D" w:rsidRDefault="00106E5D"/>
    <w:p w14:paraId="7F064019" w14:textId="2DD5ED61" w:rsidR="00106E5D" w:rsidRDefault="00106E5D"/>
    <w:p w14:paraId="1C9185CF" w14:textId="77777777" w:rsidR="00106E5D" w:rsidRPr="00DA28A3" w:rsidRDefault="00106E5D" w:rsidP="00106E5D">
      <w:pPr>
        <w:spacing w:after="0" w:line="240" w:lineRule="auto"/>
        <w:ind w:firstLine="709"/>
        <w:jc w:val="both"/>
        <w:rPr>
          <w:rFonts w:ascii="Times New Roman" w:hAnsi="Times New Roman" w:cs="Times New Roman"/>
          <w:b/>
          <w:color w:val="000000" w:themeColor="text1"/>
          <w:sz w:val="28"/>
          <w:szCs w:val="28"/>
          <w:shd w:val="clear" w:color="auto" w:fill="FFFFFF"/>
        </w:rPr>
      </w:pPr>
      <w:r w:rsidRPr="00DA28A3">
        <w:rPr>
          <w:rFonts w:ascii="Times New Roman" w:hAnsi="Times New Roman" w:cs="Times New Roman"/>
          <w:b/>
          <w:color w:val="000000" w:themeColor="text1"/>
          <w:sz w:val="28"/>
          <w:szCs w:val="28"/>
        </w:rPr>
        <w:lastRenderedPageBreak/>
        <w:t xml:space="preserve">Изменения в Федеральном законе от </w:t>
      </w:r>
      <w:r w:rsidRPr="00DA28A3">
        <w:rPr>
          <w:rFonts w:ascii="Times New Roman" w:hAnsi="Times New Roman" w:cs="Times New Roman"/>
          <w:b/>
          <w:color w:val="000000" w:themeColor="text1"/>
          <w:sz w:val="28"/>
          <w:szCs w:val="28"/>
          <w:shd w:val="clear" w:color="auto" w:fill="FFFFFF"/>
        </w:rPr>
        <w:t>28.12.2024 № 547-ФЗ «О внесении изменений в Федеральный закон «О порядке рассмотрения обращений граждан Российской Федерации» </w:t>
      </w:r>
    </w:p>
    <w:p w14:paraId="15C713DE" w14:textId="2EC93A09"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В соответствии с Федеральным законом от 28.12.2024 № 547-ФЗ «О внесении изменений в Федеральный закон «О порядке рассмотрения обращений граждан Российской Федерации» с 30.03.2025 вступ</w:t>
      </w:r>
      <w:r w:rsidR="000F74D2">
        <w:rPr>
          <w:color w:val="000000" w:themeColor="text1"/>
          <w:sz w:val="28"/>
          <w:szCs w:val="28"/>
          <w:shd w:val="clear" w:color="auto" w:fill="FFFFFF"/>
        </w:rPr>
        <w:t>или</w:t>
      </w:r>
      <w:r w:rsidRPr="00DA28A3">
        <w:rPr>
          <w:color w:val="000000" w:themeColor="text1"/>
          <w:sz w:val="28"/>
          <w:szCs w:val="28"/>
          <w:shd w:val="clear" w:color="auto" w:fill="FFFFFF"/>
        </w:rPr>
        <w:t xml:space="preserve"> в силу обновленные правила обращения граждан в государственные органы.</w:t>
      </w:r>
    </w:p>
    <w:p w14:paraId="1151F1E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В законе уточняется, что электронные обращения граждан в государственные органы, органы местного самоуправления или должностному лицу будут рассмотрены, только если они будут направлены с помощью Единого портала госуслуг, иной информационной системы или официального сайта органа власти, которые обеспечивают идентификацию и аутентификацию гражданина, подающего обращение.</w:t>
      </w:r>
    </w:p>
    <w:p w14:paraId="0FBB1FD7"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Таким образом, обратиться в государственные органы, например, по электронной почте уже не получится, такое обращение рассматриваться не будет. Однако по ней можно будет получить ответ на обращение.</w:t>
      </w:r>
    </w:p>
    <w:p w14:paraId="18C12F8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Сохранится возможность обращения в государственные органы в устной и письменной форме.</w:t>
      </w:r>
    </w:p>
    <w:p w14:paraId="464A3A1F" w14:textId="77777777" w:rsidR="00106E5D" w:rsidRPr="00DA28A3" w:rsidRDefault="00106E5D" w:rsidP="00106E5D">
      <w:pPr>
        <w:pStyle w:val="a3"/>
        <w:shd w:val="clear" w:color="auto" w:fill="FFFFFF"/>
        <w:spacing w:before="0" w:beforeAutospacing="0" w:after="0" w:afterAutospacing="0"/>
        <w:ind w:firstLine="709"/>
        <w:jc w:val="both"/>
        <w:rPr>
          <w:color w:val="000000" w:themeColor="text1"/>
          <w:sz w:val="28"/>
          <w:szCs w:val="28"/>
        </w:rPr>
      </w:pPr>
      <w:r w:rsidRPr="00DA28A3">
        <w:rPr>
          <w:color w:val="000000" w:themeColor="text1"/>
          <w:sz w:val="28"/>
          <w:szCs w:val="28"/>
          <w:shd w:val="clear" w:color="auto" w:fill="FFFFFF"/>
        </w:rPr>
        <w:t>Для обеспечения безопасности граждан в связи с их обращениями в МВД, ФСБ, СВР и ФСО в законе предусмотрена возможность установить нормативными правовыми актами указанных органов особый порядок направления обращений в эти органы в форме электронного документа и направления ответов на такие обращения.</w:t>
      </w:r>
    </w:p>
    <w:p w14:paraId="28A48171" w14:textId="77777777" w:rsidR="00106E5D" w:rsidRDefault="00106E5D" w:rsidP="00106E5D"/>
    <w:p w14:paraId="1871A201" w14:textId="6D7837F5" w:rsidR="00106E5D" w:rsidRDefault="00106E5D">
      <w:pPr>
        <w:rPr>
          <w:rFonts w:ascii="Times New Roman" w:hAnsi="Times New Roman" w:cs="Times New Roman"/>
          <w:bCs/>
          <w:color w:val="000000" w:themeColor="text1"/>
          <w:sz w:val="28"/>
          <w:szCs w:val="28"/>
          <w:shd w:val="clear" w:color="auto" w:fill="FFFFFF"/>
        </w:rPr>
      </w:pPr>
    </w:p>
    <w:p w14:paraId="3807ACBD" w14:textId="77777777" w:rsidR="000F74D2" w:rsidRDefault="000F74D2"/>
    <w:p w14:paraId="4EF661B4" w14:textId="5D0F0BE2" w:rsidR="00106E5D" w:rsidRDefault="00106E5D"/>
    <w:p w14:paraId="2547C09C" w14:textId="4CB4DC8A" w:rsidR="00106E5D" w:rsidRDefault="00106E5D"/>
    <w:p w14:paraId="517D78FE" w14:textId="55978077" w:rsidR="00106E5D" w:rsidRDefault="00106E5D"/>
    <w:p w14:paraId="3028270E" w14:textId="0F6F050D" w:rsidR="00106E5D" w:rsidRDefault="00106E5D"/>
    <w:p w14:paraId="312189B5" w14:textId="6EACB141" w:rsidR="00106E5D" w:rsidRDefault="00106E5D"/>
    <w:p w14:paraId="7218F5E8" w14:textId="429EC9AE" w:rsidR="00106E5D" w:rsidRDefault="00106E5D"/>
    <w:p w14:paraId="60ABF08D" w14:textId="3F3830FB" w:rsidR="00106E5D" w:rsidRDefault="00106E5D"/>
    <w:p w14:paraId="69BBEC44" w14:textId="6963D9CC" w:rsidR="00106E5D" w:rsidRDefault="00106E5D"/>
    <w:p w14:paraId="20AC02A5" w14:textId="197A9685" w:rsidR="00106E5D" w:rsidRDefault="00106E5D"/>
    <w:p w14:paraId="0EED2737" w14:textId="77777777" w:rsidR="000F74D2" w:rsidRDefault="000F74D2"/>
    <w:p w14:paraId="35E59BE3" w14:textId="77777777" w:rsidR="00106E5D" w:rsidRPr="003B0DBC"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3B0DBC">
        <w:rPr>
          <w:rFonts w:ascii="Times New Roman" w:hAnsi="Times New Roman" w:cs="Times New Roman"/>
          <w:b/>
          <w:bCs/>
          <w:sz w:val="28"/>
          <w:szCs w:val="28"/>
          <w:shd w:val="clear" w:color="auto" w:fill="FFFFFF"/>
        </w:rPr>
        <w:lastRenderedPageBreak/>
        <w:t>Социальные гарантии и права несовершеннолетних на объектах железнодорожного, внутреннего водного и воздушного транспорта</w:t>
      </w:r>
    </w:p>
    <w:p w14:paraId="449A2BBB"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 xml:space="preserve">Порядок перевозки несовершеннолетних лиц железнодорожным, внутренним водным и воздушным транспортом, в том числе предоставленные  социальные гарантии и права данной категории пассажиров регламентированы приказами Минтранса России от 05.05.2012 № 140 «Об утверждении Правил перевозок пассажиров и их багажа на внутреннем водном транспорте», от 28.06.2007 №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от 05.09.2022 № 352 «Об утверждении Правил перевозок пассажиров, багажа, </w:t>
      </w:r>
      <w:proofErr w:type="spellStart"/>
      <w:r w:rsidRPr="003B0DBC">
        <w:rPr>
          <w:rFonts w:ascii="Times New Roman" w:eastAsia="Times New Roman" w:hAnsi="Times New Roman" w:cs="Times New Roman"/>
          <w:sz w:val="28"/>
          <w:szCs w:val="28"/>
          <w:lang w:eastAsia="ru-RU"/>
        </w:rPr>
        <w:t>грузобагажа</w:t>
      </w:r>
      <w:proofErr w:type="spellEnd"/>
      <w:r w:rsidRPr="003B0DBC">
        <w:rPr>
          <w:rFonts w:ascii="Times New Roman" w:eastAsia="Times New Roman" w:hAnsi="Times New Roman" w:cs="Times New Roman"/>
          <w:sz w:val="28"/>
          <w:szCs w:val="28"/>
          <w:lang w:eastAsia="ru-RU"/>
        </w:rPr>
        <w:t xml:space="preserve"> железнодорожным транспортом», постановлением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698C7DB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Перевозка несовершеннолетних без сопровождения взрослых допускается: железнодорожным транспортом – в отношении лиц старше 10 лет (в поездах пригородного сообщения – старше 7 лет), воздушным транспортом – старше 12 лет, внутренним водным транспортом – старше 14 лет.</w:t>
      </w:r>
    </w:p>
    <w:p w14:paraId="4DC0056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Применительно к железнодорожному и внутреннему водному транспорту упомянутые ограничения не распространяются на случаи проезда учащихся к месту обучения в общеобразовательной организации.</w:t>
      </w:r>
    </w:p>
    <w:p w14:paraId="5A9C79DD"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Запрещается удаление из поезда проезжающего без сопровождения взрослых ребенка, не достигшего возраста шестнадцати лет, не предоставившего документ о праве на проезд. Удаление из поезда такого ребенка возможно лишь путем передачи его сотрудникам органов внутренних дел либо законным представителям.</w:t>
      </w:r>
    </w:p>
    <w:p w14:paraId="3FFC02A1"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Перевозчик обязан принять все возможные меры по совместному размещению на борту воздушного судна совершеннолетнего пассажира и следующего(их) вместе с ним ребенка (детей) в возрасте до 12 лет.</w:t>
      </w:r>
    </w:p>
    <w:p w14:paraId="41FDB12E"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перерыве в перевозке по вине перевозчика, а также в случае задержки рейса, отмены рейса вследствие неблагоприятных метеорологических условий, по техническим и другим причинам, изменения маршрута перевозки перевозчик обязан предоставить комнату матери</w:t>
      </w:r>
    </w:p>
    <w:p w14:paraId="3C83119F"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и ребенка пассажиру с ребенком в возрасте до 7 лет, обеспечить детей и сопровождающих лиц прохладительными напитками при ожидании отправления рейса более двух часов, горячим питанием при ожидании отправления рейса более четырех часов и далее каждые шесть часов – в дневное время и каждые восемь часов – в ночное время, размещение в гостинице при ожидании отправления рейса более восьми часов - в дневное время и более шести часов – в ночное время, доставку транспортом от аэропорта до гостиницы и обратно, организацию хранения багажа.</w:t>
      </w:r>
    </w:p>
    <w:p w14:paraId="0B47C76C"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lastRenderedPageBreak/>
        <w:t>Дети в возрасте от 2 до 12 лет могут перевозиться на воздушном транспорте также под наблюдением перевозчика при согласовании данной возможности с перевозчиком при заключении договора перевозки, а также при оформлении родителями в соответствии с правилами перевозчика письменного заявления на перевозку несопровождаемого ребенка.</w:t>
      </w:r>
    </w:p>
    <w:p w14:paraId="5BBA38B9"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перевозке детей на пассажирских судах внутреннего водного транспорта перевозчик обязан обеспечить наличие на судне детских индивидуальных спасательных жилетов (универсальных спасательных жилетов) в количестве, соответствующем количеству перевозимых детей. Каждому ребенку, имеющему детский билет, предоставляется отдельное место на судне.</w:t>
      </w:r>
    </w:p>
    <w:p w14:paraId="121EFDC8" w14:textId="77777777" w:rsidR="00106E5D" w:rsidRPr="003B0DBC"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3B0DBC">
        <w:rPr>
          <w:rFonts w:ascii="Times New Roman" w:eastAsia="Times New Roman" w:hAnsi="Times New Roman" w:cs="Times New Roman"/>
          <w:sz w:val="28"/>
          <w:szCs w:val="28"/>
          <w:lang w:eastAsia="ru-RU"/>
        </w:rPr>
        <w:t>При организации перевозки детей к месту отдыха, проведения физкультурно-массовых и иных мероприятий на организаторов такой перевозки возлагаются обязанности обеспечить питание детей с интервалами не более 4 часов (при следовании более 12 часов обеспечить горячее питание), питьевой режим в пути следования и при доставке детей от вокзала до места назначения и обратно, при нахождении их на вокзале. При нахождении в пути более 12 часов группы детей в количестве свыше 30 человек они должны сопровождаться медицинским работником.</w:t>
      </w:r>
    </w:p>
    <w:p w14:paraId="1662EA63" w14:textId="406D22A9" w:rsidR="00106E5D" w:rsidRDefault="00106E5D">
      <w:pPr>
        <w:rPr>
          <w:rFonts w:ascii="Times New Roman" w:hAnsi="Times New Roman" w:cs="Times New Roman"/>
          <w:bCs/>
          <w:color w:val="000000" w:themeColor="text1"/>
          <w:sz w:val="28"/>
          <w:szCs w:val="28"/>
          <w:shd w:val="clear" w:color="auto" w:fill="FFFFFF"/>
        </w:rPr>
      </w:pPr>
    </w:p>
    <w:p w14:paraId="35D78224" w14:textId="27A86344" w:rsidR="000F7921" w:rsidRDefault="000F7921"/>
    <w:p w14:paraId="01F4E66C" w14:textId="2B3871FC" w:rsidR="000F7921" w:rsidRDefault="000F7921"/>
    <w:p w14:paraId="2F79A598" w14:textId="68D288EA" w:rsidR="000F7921" w:rsidRDefault="000F7921"/>
    <w:p w14:paraId="6FDB6AE5" w14:textId="4FA0D6FD" w:rsidR="000F7921" w:rsidRDefault="000F7921"/>
    <w:p w14:paraId="6864953A" w14:textId="77777777" w:rsidR="000F7921" w:rsidRDefault="000F7921"/>
    <w:p w14:paraId="3A284800" w14:textId="365EFCBF" w:rsidR="00106E5D" w:rsidRDefault="00106E5D"/>
    <w:p w14:paraId="7512EF92" w14:textId="727D991D" w:rsidR="00106E5D" w:rsidRDefault="00106E5D"/>
    <w:p w14:paraId="5767EF16" w14:textId="494BFB14" w:rsidR="00106E5D" w:rsidRDefault="00106E5D"/>
    <w:p w14:paraId="02EC112D" w14:textId="355B95D5" w:rsidR="00106E5D" w:rsidRDefault="00106E5D"/>
    <w:p w14:paraId="158FE5D9" w14:textId="4C717BAA" w:rsidR="00106E5D" w:rsidRDefault="00106E5D"/>
    <w:p w14:paraId="38A20DB0" w14:textId="3BF3E61D" w:rsidR="00106E5D" w:rsidRDefault="00106E5D"/>
    <w:p w14:paraId="16CFC3D3" w14:textId="3B982E99" w:rsidR="00106E5D" w:rsidRDefault="00106E5D"/>
    <w:p w14:paraId="58407F38" w14:textId="3D5D66CE" w:rsidR="00106E5D" w:rsidRDefault="00106E5D"/>
    <w:p w14:paraId="433DB00C" w14:textId="30979394" w:rsidR="00106E5D" w:rsidRDefault="00106E5D"/>
    <w:p w14:paraId="4FAE507E" w14:textId="6D52DDD1" w:rsidR="00106E5D" w:rsidRDefault="00106E5D"/>
    <w:p w14:paraId="7422D7A6" w14:textId="77777777" w:rsidR="00106E5D" w:rsidRPr="00154F34"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154F34">
        <w:rPr>
          <w:rFonts w:ascii="Times New Roman" w:hAnsi="Times New Roman" w:cs="Times New Roman"/>
          <w:b/>
          <w:bCs/>
          <w:sz w:val="28"/>
          <w:szCs w:val="28"/>
          <w:shd w:val="clear" w:color="auto" w:fill="FFFFFF"/>
        </w:rPr>
        <w:lastRenderedPageBreak/>
        <w:t>Что такое конфликт интересов? Кто должен принимать меры по предотвращению и урегулированию конфликта интересов?</w:t>
      </w:r>
    </w:p>
    <w:p w14:paraId="77B7DECE"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В Федеральном законе от 25.12.2008 N 273-ФЗ «О противодействии коррупции»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63EB8D6E"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5E9D93E5"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В основе любого коррупционного правонарушения находится конфликт интересов лиц, занимающих публичные должности в системе государственного управления и обладающих в связи с предоставленными им государством полномочиями соответствующим влиянием, которое может быть использовано ими в личных интересах, в том числе вопреки интересам государства.</w:t>
      </w:r>
    </w:p>
    <w:p w14:paraId="5E3F9759"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Законом предусмотрена обязанность принимать меры по предотвращению и урегулированию конфликта интересов, которая возлагается:</w:t>
      </w:r>
    </w:p>
    <w:p w14:paraId="489E2565"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государственных и муниципальных служащих;</w:t>
      </w:r>
    </w:p>
    <w:p w14:paraId="760D7B64"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служащих Центрального банка Российской Федерации, работников, замещающих должности в государственных корпорациях, публично-правовых компаниях, Социальном фонде России,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14:paraId="7E439426"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01977A82"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на иные категории лиц в случаях, предусмотренных федеральными законами.</w:t>
      </w:r>
    </w:p>
    <w:p w14:paraId="2B4374B7"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 xml:space="preserve">Служащий обязан не допускать любую возможность возникновения конфликта интересов. О возникшем конфликте или о возможности его </w:t>
      </w:r>
      <w:r w:rsidRPr="00154F34">
        <w:rPr>
          <w:rFonts w:ascii="Times New Roman" w:eastAsia="Times New Roman" w:hAnsi="Times New Roman" w:cs="Times New Roman"/>
          <w:sz w:val="28"/>
          <w:szCs w:val="28"/>
          <w:lang w:eastAsia="ru-RU"/>
        </w:rPr>
        <w:lastRenderedPageBreak/>
        <w:t>возникновения, как только ему станет об этом известно, служащий должен письменно сообщить представителю нанимателя, работодателю.</w:t>
      </w:r>
    </w:p>
    <w:p w14:paraId="55E15FC1"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Порядок уведомления о личной заинтересованности для государственных гражданских служащих закреплен в ст. 19 Федерального закона от 27.07.2004 № 79-ФЗ «О государственной гражданской службе Российской Федерации», а для муниципальных служащих - в ст. 14.1 Федерального закона от 02.03.2007 № 25-ФЗ «О муниципальной службе в Российской Федерации».</w:t>
      </w:r>
    </w:p>
    <w:p w14:paraId="42235B33"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Если служащие не принимают меры по предотвращению и урегулированию конфликта интересов, то они могут быть привлечены к дисциплинарной ответственности: увольнение с утратой доверия, предупреждение о неполном должностном соответствии, выговор, замечание.</w:t>
      </w:r>
    </w:p>
    <w:p w14:paraId="616E7ADB" w14:textId="77777777" w:rsidR="00106E5D" w:rsidRPr="00154F34" w:rsidRDefault="00106E5D" w:rsidP="00106E5D">
      <w:pPr>
        <w:shd w:val="clear" w:color="auto" w:fill="FFFFFF"/>
        <w:spacing w:after="0" w:line="240" w:lineRule="auto"/>
        <w:ind w:firstLine="709"/>
        <w:jc w:val="both"/>
        <w:outlineLvl w:val="1"/>
        <w:rPr>
          <w:rFonts w:ascii="Times New Roman" w:eastAsia="Times New Roman" w:hAnsi="Times New Roman" w:cs="Times New Roman"/>
          <w:sz w:val="28"/>
          <w:szCs w:val="28"/>
          <w:lang w:eastAsia="ru-RU"/>
        </w:rPr>
      </w:pPr>
      <w:r w:rsidRPr="00154F34">
        <w:rPr>
          <w:rFonts w:ascii="Times New Roman" w:eastAsia="Times New Roman" w:hAnsi="Times New Roman" w:cs="Times New Roman"/>
          <w:sz w:val="28"/>
          <w:szCs w:val="28"/>
          <w:lang w:eastAsia="ru-RU"/>
        </w:rPr>
        <w:t>При осуществлении надзора за исполнением законодательства о противодействии коррупции Западно-Сибирской транспортной прокуратурой за 2023-2024 гг. выявлено свыше 750 нарушений закона, в целях устранения которых внесено более 1 тыс. актов прокурорского реагирования. Вследствие принятых прокурорами мер порядка 450 лиц привлечены к административной и дисциплинарной ответственности, в том числе трое должностных лиц за совершение серьезных коррупционных правонарушений уволены с государственной службы по основанию «утрата доверия».</w:t>
      </w:r>
    </w:p>
    <w:p w14:paraId="666C20C3" w14:textId="77777777" w:rsidR="00106E5D" w:rsidRPr="00154F34" w:rsidRDefault="00106E5D" w:rsidP="00106E5D">
      <w:pPr>
        <w:shd w:val="clear" w:color="auto" w:fill="FFFFFF"/>
        <w:spacing w:after="0" w:line="240" w:lineRule="auto"/>
        <w:ind w:firstLine="709"/>
        <w:jc w:val="both"/>
        <w:outlineLvl w:val="1"/>
        <w:rPr>
          <w:rFonts w:ascii="Roboto" w:eastAsia="Times New Roman" w:hAnsi="Roboto" w:cs="Times New Roman"/>
          <w:color w:val="333333"/>
          <w:sz w:val="36"/>
          <w:szCs w:val="36"/>
          <w:lang w:eastAsia="ru-RU"/>
        </w:rPr>
      </w:pPr>
      <w:r w:rsidRPr="00154F34">
        <w:rPr>
          <w:rFonts w:ascii="Times New Roman" w:eastAsia="Times New Roman" w:hAnsi="Times New Roman" w:cs="Times New Roman"/>
          <w:sz w:val="28"/>
          <w:szCs w:val="28"/>
          <w:lang w:eastAsia="ru-RU"/>
        </w:rPr>
        <w:t>Правоохранительными органами на транспорте и таможенными органами Западной Сибири выявлено свыше 300 преступлений коррупционной направленности, основную часть из которых составляют факты дачи и получения взяток и коммерческого подкупа. Общий размер переданных незаконных</w:t>
      </w:r>
      <w:r w:rsidRPr="00154F34">
        <w:rPr>
          <w:rFonts w:ascii="Times New Roman" w:eastAsia="Times New Roman" w:hAnsi="Times New Roman" w:cs="Times New Roman"/>
          <w:color w:val="333333"/>
          <w:sz w:val="30"/>
          <w:szCs w:val="30"/>
          <w:lang w:eastAsia="ru-RU"/>
        </w:rPr>
        <w:t xml:space="preserve"> денежных вознаграждений превысил 8,5 млн рублей.</w:t>
      </w:r>
    </w:p>
    <w:p w14:paraId="5D31C6AF" w14:textId="77777777" w:rsidR="00106E5D" w:rsidRDefault="00106E5D" w:rsidP="00106E5D"/>
    <w:p w14:paraId="0895C4EA" w14:textId="0D7310D9" w:rsidR="00106E5D" w:rsidRDefault="00106E5D">
      <w:pPr>
        <w:rPr>
          <w:rFonts w:ascii="Times New Roman" w:hAnsi="Times New Roman" w:cs="Times New Roman"/>
          <w:bCs/>
          <w:color w:val="000000" w:themeColor="text1"/>
          <w:sz w:val="28"/>
          <w:szCs w:val="28"/>
          <w:shd w:val="clear" w:color="auto" w:fill="FFFFFF"/>
        </w:rPr>
      </w:pPr>
    </w:p>
    <w:p w14:paraId="125A0C95" w14:textId="23A16900" w:rsidR="000F7921" w:rsidRDefault="000F7921"/>
    <w:p w14:paraId="0245F9AC" w14:textId="5187F8B3" w:rsidR="000F7921" w:rsidRDefault="000F7921"/>
    <w:p w14:paraId="685CD43A" w14:textId="4C46A6D0" w:rsidR="000F7921" w:rsidRDefault="000F7921"/>
    <w:p w14:paraId="4D7A4910" w14:textId="77777777" w:rsidR="000F7921" w:rsidRDefault="000F7921"/>
    <w:p w14:paraId="1D38A618" w14:textId="21489E8B" w:rsidR="00106E5D" w:rsidRDefault="00106E5D"/>
    <w:p w14:paraId="79F6FA55" w14:textId="12EE85CB" w:rsidR="00106E5D" w:rsidRDefault="00106E5D"/>
    <w:p w14:paraId="638F7A69" w14:textId="1257FACB" w:rsidR="00106E5D" w:rsidRDefault="00106E5D"/>
    <w:p w14:paraId="543CFFC2" w14:textId="432C904A" w:rsidR="00106E5D" w:rsidRDefault="00106E5D"/>
    <w:p w14:paraId="1FA8466B" w14:textId="15A2410E" w:rsidR="00106E5D" w:rsidRDefault="00106E5D"/>
    <w:p w14:paraId="0CA662D2" w14:textId="6629D69F" w:rsidR="00106E5D" w:rsidRDefault="00106E5D"/>
    <w:p w14:paraId="4EB47CCE" w14:textId="7D24C831" w:rsidR="00106E5D" w:rsidRDefault="00106E5D"/>
    <w:p w14:paraId="19E722A5" w14:textId="77777777" w:rsidR="00106E5D" w:rsidRPr="00B113AD" w:rsidRDefault="00106E5D" w:rsidP="00106E5D">
      <w:pPr>
        <w:spacing w:after="0" w:line="240" w:lineRule="auto"/>
        <w:ind w:firstLine="709"/>
        <w:jc w:val="both"/>
        <w:rPr>
          <w:rFonts w:ascii="Times New Roman" w:hAnsi="Times New Roman" w:cs="Times New Roman"/>
          <w:b/>
          <w:bCs/>
          <w:sz w:val="28"/>
          <w:szCs w:val="28"/>
          <w:shd w:val="clear" w:color="auto" w:fill="FFFFFF"/>
        </w:rPr>
      </w:pPr>
      <w:r w:rsidRPr="00B113AD">
        <w:rPr>
          <w:rFonts w:ascii="Times New Roman" w:hAnsi="Times New Roman" w:cs="Times New Roman"/>
          <w:b/>
          <w:bCs/>
          <w:sz w:val="28"/>
          <w:szCs w:val="28"/>
          <w:shd w:val="clear" w:color="auto" w:fill="FFFFFF"/>
        </w:rPr>
        <w:t>Какие правила должен соблюдать владелец квадрокоптера?</w:t>
      </w:r>
    </w:p>
    <w:p w14:paraId="5328D461"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За последнее время на территории Западной Сибири отмечается значительное увеличение количества случаев нарушения владельцами беспилотных летательных аппаратов (квадрокоптеры и дроны) порядка использования воздушного пространства.</w:t>
      </w:r>
    </w:p>
    <w:p w14:paraId="60686F2B"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Напоминаем, что необходимо знать до начала использования квадрокоптера:</w:t>
      </w:r>
    </w:p>
    <w:p w14:paraId="217DADF9"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поставить на учет квадрокоптер массой от 0,15 г в Росавиации;</w:t>
      </w:r>
    </w:p>
    <w:p w14:paraId="6D87EBC4"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нанести учетный опознавательный знак, присвоенный в установленном порядке, на элементы конструкции квадрокоптера;</w:t>
      </w:r>
    </w:p>
    <w:p w14:paraId="126CB4E5"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за сутки до планируемого полета направить в органы организации воздушного движения план полета;</w:t>
      </w:r>
    </w:p>
    <w:p w14:paraId="6F645DE0"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в случае полетов над населенными пунктами получить разрешение соответствующего органа местного самоуправления.</w:t>
      </w:r>
    </w:p>
    <w:p w14:paraId="78724C6A"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Для квадрокоптера весом меньше 30 кг не требуется разрешение и подача плана полета в том числе, если квадрокоптер запускается над населенным пунктом на высоте до 150 метров и находится в прямой видимости пилота.</w:t>
      </w:r>
    </w:p>
    <w:p w14:paraId="53EA6A07"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Обратите внимание, что данные положения изменяются и требования о подаче плана полета и получение разрешения о полете является обязательными в том случае, если квадрокоптер находится:</w:t>
      </w:r>
    </w:p>
    <w:p w14:paraId="62F2818E"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 высоте свыше 150 метров от земной или водной поверхности,</w:t>
      </w:r>
    </w:p>
    <w:p w14:paraId="0C611DD3"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в запретных зонах, зонах ограничения полетов, специальных зонах воздушного пространства;</w:t>
      </w:r>
    </w:p>
    <w:p w14:paraId="04C1D716"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над местами проведения охранных мероприятий;</w:t>
      </w:r>
    </w:p>
    <w:p w14:paraId="1B6519A5"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над местами проведения публичных мероприятий и официальных спортивных соревнований;</w:t>
      </w:r>
    </w:p>
    <w:p w14:paraId="1095A0B1"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 на высоте более 100 метров от земной или водной поверхности на удалении менее 10 км от контрольных точек аэродромов и 2 км - от посадочных площадок;</w:t>
      </w:r>
    </w:p>
    <w:p w14:paraId="5742604B"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в зонах полетов беспилотных воздушных судов.</w:t>
      </w:r>
    </w:p>
    <w:p w14:paraId="28750DB7"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Информация о зонах ограничений и запретных зонах публикуется в Сборнике аэронавигационной информации Российской Федерации.</w:t>
      </w:r>
    </w:p>
    <w:p w14:paraId="2D9BF19C" w14:textId="77777777" w:rsidR="00106E5D" w:rsidRPr="00E50715" w:rsidRDefault="00106E5D" w:rsidP="00106E5D">
      <w:pPr>
        <w:shd w:val="clear" w:color="auto" w:fill="FFFFFF"/>
        <w:spacing w:after="0" w:line="240" w:lineRule="auto"/>
        <w:ind w:firstLine="709"/>
        <w:jc w:val="both"/>
        <w:outlineLvl w:val="0"/>
        <w:rPr>
          <w:rFonts w:ascii="Times New Roman" w:eastAsia="Times New Roman" w:hAnsi="Times New Roman" w:cs="Times New Roman"/>
          <w:kern w:val="36"/>
          <w:sz w:val="28"/>
          <w:szCs w:val="28"/>
          <w:lang w:eastAsia="ru-RU"/>
        </w:rPr>
      </w:pPr>
      <w:r w:rsidRPr="00E50715">
        <w:rPr>
          <w:rFonts w:ascii="Times New Roman" w:eastAsia="Times New Roman" w:hAnsi="Times New Roman" w:cs="Times New Roman"/>
          <w:kern w:val="36"/>
          <w:sz w:val="28"/>
          <w:szCs w:val="28"/>
          <w:lang w:eastAsia="ru-RU"/>
        </w:rPr>
        <w:t>Эксплуатация квадрокоптера при отсутствии соответствующего разрешения может повлечь за собой привлечение к ответственности по ст. 11.4 КоАП РФ (нарушение правил использования воздушного пространства), без постановки его на учет - по ст. 11.5 КоАП РФ (нарушение правил безопасности эксплуатации воздушных судов).</w:t>
      </w:r>
    </w:p>
    <w:p w14:paraId="5290B620" w14:textId="77777777" w:rsidR="00106E5D" w:rsidRDefault="00106E5D" w:rsidP="00106E5D"/>
    <w:p w14:paraId="07210C72" w14:textId="6751B9EF" w:rsidR="00106E5D" w:rsidRDefault="00106E5D">
      <w:pPr>
        <w:rPr>
          <w:rFonts w:ascii="Times New Roman" w:hAnsi="Times New Roman" w:cs="Times New Roman"/>
          <w:bCs/>
          <w:color w:val="000000" w:themeColor="text1"/>
          <w:sz w:val="28"/>
          <w:szCs w:val="28"/>
          <w:shd w:val="clear" w:color="auto" w:fill="FFFFFF"/>
        </w:rPr>
      </w:pPr>
    </w:p>
    <w:p w14:paraId="4556FED5" w14:textId="77777777" w:rsidR="000F7921" w:rsidRDefault="000F7921"/>
    <w:sectPr w:rsidR="000F7921" w:rsidSect="00AF14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AB"/>
    <w:rsid w:val="00015205"/>
    <w:rsid w:val="000F74D2"/>
    <w:rsid w:val="000F7921"/>
    <w:rsid w:val="00106E5D"/>
    <w:rsid w:val="00145DAB"/>
    <w:rsid w:val="00420DFE"/>
    <w:rsid w:val="00535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B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5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E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5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06E5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3055</Words>
  <Characters>17414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20429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Анастасия Дмитриевна</dc:creator>
  <cp:lastModifiedBy>Lenovo</cp:lastModifiedBy>
  <cp:revision>2</cp:revision>
  <dcterms:created xsi:type="dcterms:W3CDTF">2025-06-27T03:05:00Z</dcterms:created>
  <dcterms:modified xsi:type="dcterms:W3CDTF">2025-06-27T03:05:00Z</dcterms:modified>
</cp:coreProperties>
</file>