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601" w:type="dxa"/>
        <w:tblLayout w:type="fixed"/>
        <w:tblLook w:val="0000"/>
      </w:tblPr>
      <w:tblGrid>
        <w:gridCol w:w="4674"/>
        <w:gridCol w:w="1417"/>
        <w:gridCol w:w="4049"/>
      </w:tblGrid>
      <w:tr w:rsidR="003E4289">
        <w:tblPrEx>
          <w:tblCellMar>
            <w:top w:w="0" w:type="dxa"/>
            <w:bottom w:w="0" w:type="dxa"/>
          </w:tblCellMar>
        </w:tblPrEx>
        <w:trPr>
          <w:trHeight w:val="1257"/>
        </w:trPr>
        <w:tc>
          <w:tcPr>
            <w:tcW w:w="4674" w:type="dxa"/>
            <w:tcBorders>
              <w:top w:val="single" w:sz="2" w:space="0" w:color="000000"/>
              <w:left w:val="single" w:sz="2" w:space="0" w:color="000000"/>
              <w:bottom w:val="single" w:sz="36" w:space="0" w:color="00000A"/>
              <w:right w:val="single" w:sz="2" w:space="0" w:color="000000"/>
            </w:tcBorders>
            <w:shd w:val="clear" w:color="000000" w:fill="FFFFFF"/>
          </w:tcPr>
          <w:p w:rsidR="003E4289" w:rsidRDefault="003E4289">
            <w:pPr>
              <w:autoSpaceDE w:val="0"/>
              <w:autoSpaceDN w:val="0"/>
              <w:adjustRightInd w:val="0"/>
              <w:spacing w:after="0" w:line="252" w:lineRule="auto"/>
              <w:ind w:left="-108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 xml:space="preserve">РЕСПУБЛИКА АЛТАЙ </w:t>
            </w:r>
          </w:p>
          <w:p w:rsidR="003E4289" w:rsidRDefault="003E4289">
            <w:pPr>
              <w:autoSpaceDE w:val="0"/>
              <w:autoSpaceDN w:val="0"/>
              <w:adjustRightInd w:val="0"/>
              <w:spacing w:after="0" w:line="252" w:lineRule="auto"/>
              <w:ind w:right="252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>УСТЬ-КАНСКИЙ РАЙОН</w:t>
            </w:r>
          </w:p>
          <w:p w:rsidR="003E4289" w:rsidRPr="003E4289" w:rsidRDefault="003E4289">
            <w:pPr>
              <w:autoSpaceDE w:val="0"/>
              <w:autoSpaceDN w:val="0"/>
              <w:adjustRightInd w:val="0"/>
              <w:spacing w:after="0" w:line="252" w:lineRule="auto"/>
              <w:ind w:right="252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36" w:space="0" w:color="00000A"/>
              <w:right w:val="single" w:sz="2" w:space="0" w:color="000000"/>
            </w:tcBorders>
            <w:shd w:val="clear" w:color="000000" w:fill="FFFFFF"/>
          </w:tcPr>
          <w:p w:rsidR="003E4289" w:rsidRDefault="003E4289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noProof/>
              </w:rPr>
              <w:drawing>
                <wp:inline distT="0" distB="0" distL="0" distR="0">
                  <wp:extent cx="733425" cy="73342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9" w:type="dxa"/>
            <w:tcBorders>
              <w:top w:val="single" w:sz="2" w:space="0" w:color="000000"/>
              <w:left w:val="single" w:sz="2" w:space="0" w:color="000000"/>
              <w:bottom w:val="single" w:sz="36" w:space="0" w:color="00000A"/>
              <w:right w:val="single" w:sz="2" w:space="0" w:color="000000"/>
            </w:tcBorders>
            <w:shd w:val="clear" w:color="000000" w:fill="FFFFFF"/>
          </w:tcPr>
          <w:p w:rsidR="003E4289" w:rsidRDefault="003E4289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 CYR" w:hAnsi="Times New Roman CYR" w:cs="Times New Roman CYR"/>
                <w:b/>
                <w:bCs/>
                <w:color w:val="252525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>АЛТАЙ РЕСПУБЛИКАНЫ</w:t>
            </w:r>
            <w:r>
              <w:rPr>
                <w:rFonts w:ascii="Times New Roman CYR" w:hAnsi="Times New Roman CYR" w:cs="Times New Roman CYR"/>
                <w:b/>
                <w:bCs/>
                <w:color w:val="252525"/>
                <w:sz w:val="24"/>
                <w:szCs w:val="24"/>
              </w:rPr>
              <w:t>Н</w:t>
            </w:r>
          </w:p>
          <w:p w:rsidR="003E4289" w:rsidRDefault="003E4289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 xml:space="preserve">КАН-ООЗЫ АЙМАГЫНДА </w:t>
            </w:r>
          </w:p>
          <w:p w:rsidR="003E4289" w:rsidRDefault="003E4289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>КОЗУЛ  JУРТ</w:t>
            </w:r>
          </w:p>
          <w:p w:rsidR="003E4289" w:rsidRDefault="003E4289">
            <w:pPr>
              <w:autoSpaceDE w:val="0"/>
              <w:autoSpaceDN w:val="0"/>
              <w:adjustRightInd w:val="0"/>
              <w:spacing w:after="0" w:line="252" w:lineRule="auto"/>
              <w:ind w:left="-198" w:right="-181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J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>ЕЕЗЕЗИНИН JУРТ</w:t>
            </w:r>
          </w:p>
          <w:p w:rsidR="003E4289" w:rsidRDefault="003E4289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 xml:space="preserve">АДМИНИСТРАЦИЯЗЫ </w:t>
            </w:r>
          </w:p>
        </w:tc>
      </w:tr>
    </w:tbl>
    <w:p w:rsidR="003E4289" w:rsidRDefault="003E4289" w:rsidP="003E4289">
      <w:pPr>
        <w:autoSpaceDE w:val="0"/>
        <w:autoSpaceDN w:val="0"/>
        <w:adjustRightInd w:val="0"/>
        <w:spacing w:after="0" w:line="252" w:lineRule="auto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ПОСТАНОВЛЕНИЕ                                                                        JОП     </w:t>
      </w:r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libri" w:hAnsi="Calibri" w:cs="Calibri"/>
          <w:lang w:val="en-US"/>
        </w:rPr>
      </w:pPr>
    </w:p>
    <w:p w:rsidR="003E4289" w:rsidRDefault="003E4289" w:rsidP="003E4289">
      <w:pPr>
        <w:tabs>
          <w:tab w:val="left" w:pos="3420"/>
        </w:tabs>
        <w:autoSpaceDE w:val="0"/>
        <w:autoSpaceDN w:val="0"/>
        <w:adjustRightInd w:val="0"/>
        <w:spacing w:after="0" w:line="240" w:lineRule="auto"/>
        <w:ind w:left="75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от </w:t>
      </w:r>
      <w:r w:rsidRPr="003E4289">
        <w:rPr>
          <w:rFonts w:ascii="Times New Roman" w:hAnsi="Times New Roman" w:cs="Times New Roman"/>
          <w:sz w:val="28"/>
          <w:szCs w:val="28"/>
        </w:rPr>
        <w:t xml:space="preserve">«09» </w:t>
      </w:r>
      <w:r>
        <w:rPr>
          <w:rFonts w:ascii="Times New Roman CYR" w:hAnsi="Times New Roman CYR" w:cs="Times New Roman CYR"/>
          <w:sz w:val="28"/>
          <w:szCs w:val="28"/>
        </w:rPr>
        <w:t>ноября 2022 г.                   с. Козуль                                  № 14</w:t>
      </w: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</w:rPr>
      </w:pPr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Об утверждении методики расчета и методики распределения межбюджетных трансфертов из бюджета сельская администрации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Козульского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сельского поселения бюджету муниципального образования </w:t>
      </w:r>
      <w:r w:rsidRPr="003E4289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Усть-Канский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</w:t>
      </w:r>
      <w:r w:rsidRPr="003E428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на осуществление полномочий по решению вопросов местного значения</w:t>
      </w: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соответствии с подпунктом 19.1 пункта 1 статьи 15Федерального Закона от 06.10.2003г. №131-ФЗ </w:t>
      </w:r>
      <w:r w:rsidRPr="003E428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Об общих принципах организации местного самоуправления в Российской Федерации</w:t>
      </w:r>
      <w:r w:rsidRPr="003E4289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 CYR" w:hAnsi="Times New Roman CYR" w:cs="Times New Roman CYR"/>
          <w:sz w:val="28"/>
          <w:szCs w:val="28"/>
        </w:rPr>
        <w:t xml:space="preserve">Совет депутатов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</w:rPr>
        <w:t>Козульского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 сельского </w:t>
      </w:r>
      <w:r>
        <w:rPr>
          <w:rFonts w:ascii="Times New Roman CYR" w:hAnsi="Times New Roman CYR" w:cs="Times New Roman CYR"/>
          <w:sz w:val="28"/>
          <w:szCs w:val="28"/>
        </w:rPr>
        <w:t>поселения РЕШИЛ:</w:t>
      </w: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</w:rPr>
      </w:pPr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3E4289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 xml:space="preserve">Утвердить Методику расчета межбюджетных трансфертов                          бюджета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</w:rPr>
        <w:t>Козульского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 сельского поселения </w:t>
      </w:r>
      <w:r>
        <w:rPr>
          <w:rFonts w:ascii="Times New Roman CYR" w:hAnsi="Times New Roman CYR" w:cs="Times New Roman CYR"/>
          <w:sz w:val="28"/>
          <w:szCs w:val="28"/>
        </w:rPr>
        <w:t xml:space="preserve">бюджету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образования </w:t>
      </w:r>
      <w:r w:rsidRPr="003E4289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район</w:t>
      </w:r>
      <w:r w:rsidRPr="003E4289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 осуществление полномочий по решению вопросов местного значения согласно приложению № 1.</w:t>
      </w:r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3E4289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 xml:space="preserve">Утвердить Методику распределения межбюджетных трансфертов из бюджета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</w:rPr>
        <w:t>Козульского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 сельского поселения </w:t>
      </w:r>
      <w:r>
        <w:rPr>
          <w:rFonts w:ascii="Times New Roman CYR" w:hAnsi="Times New Roman CYR" w:cs="Times New Roman CYR"/>
          <w:sz w:val="28"/>
          <w:szCs w:val="28"/>
        </w:rPr>
        <w:t xml:space="preserve">бюджету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образования </w:t>
      </w:r>
      <w:r w:rsidRPr="003E4289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район</w:t>
      </w:r>
      <w:r w:rsidRPr="003E4289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 осуществление полномочий по решению вопросов местного значения согласно приложению № 2.</w:t>
      </w:r>
    </w:p>
    <w:p w:rsidR="003E4289" w:rsidRDefault="003E4289" w:rsidP="003E4289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3E4289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E428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sz w:val="28"/>
          <w:szCs w:val="28"/>
        </w:rPr>
        <w:t>Настоящее Решение вступает в силу по истечении одного месяца со дня его официального опубликования.</w:t>
      </w: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E4289" w:rsidRPr="003E4289" w:rsidRDefault="003E4289" w:rsidP="003E4289">
      <w:pPr>
        <w:autoSpaceDE w:val="0"/>
        <w:autoSpaceDN w:val="0"/>
        <w:adjustRightInd w:val="0"/>
        <w:spacing w:after="0" w:line="360" w:lineRule="atLeast"/>
        <w:jc w:val="both"/>
        <w:rPr>
          <w:rFonts w:ascii="Calibri" w:hAnsi="Calibri" w:cs="Calibri"/>
        </w:rPr>
      </w:pPr>
    </w:p>
    <w:p w:rsidR="003E4289" w:rsidRPr="003E4289" w:rsidRDefault="003E4289" w:rsidP="003E4289">
      <w:pPr>
        <w:autoSpaceDE w:val="0"/>
        <w:autoSpaceDN w:val="0"/>
        <w:adjustRightInd w:val="0"/>
        <w:spacing w:after="0" w:line="360" w:lineRule="atLeast"/>
        <w:jc w:val="both"/>
        <w:rPr>
          <w:rFonts w:ascii="Calibri" w:hAnsi="Calibri" w:cs="Calibri"/>
        </w:rPr>
      </w:pPr>
    </w:p>
    <w:p w:rsidR="003E4289" w:rsidRDefault="003E4289" w:rsidP="003E4289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Глава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Козульского</w:t>
      </w:r>
      <w:proofErr w:type="spellEnd"/>
    </w:p>
    <w:p w:rsidR="003E4289" w:rsidRDefault="003E4289" w:rsidP="003E4289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сельского поселения                                                         А.М.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Ябыев</w:t>
      </w:r>
      <w:proofErr w:type="spellEnd"/>
    </w:p>
    <w:p w:rsidR="003E4289" w:rsidRDefault="003E4289" w:rsidP="003E4289">
      <w:pPr>
        <w:autoSpaceDE w:val="0"/>
        <w:autoSpaceDN w:val="0"/>
        <w:adjustRightInd w:val="0"/>
        <w:spacing w:after="0" w:line="360" w:lineRule="atLeast"/>
        <w:jc w:val="both"/>
        <w:rPr>
          <w:rFonts w:ascii="Calibri" w:hAnsi="Calibri" w:cs="Calibri"/>
        </w:rPr>
      </w:pPr>
    </w:p>
    <w:p w:rsidR="003E4289" w:rsidRPr="003E4289" w:rsidRDefault="003E4289" w:rsidP="003E4289">
      <w:pPr>
        <w:autoSpaceDE w:val="0"/>
        <w:autoSpaceDN w:val="0"/>
        <w:adjustRightInd w:val="0"/>
        <w:spacing w:after="0" w:line="360" w:lineRule="atLeast"/>
        <w:jc w:val="both"/>
        <w:rPr>
          <w:rFonts w:ascii="Calibri" w:hAnsi="Calibri" w:cs="Calibri"/>
        </w:rPr>
      </w:pP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lastRenderedPageBreak/>
        <w:t>Приложение № 1</w:t>
      </w:r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к решению Совета депутатов</w:t>
      </w:r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4"/>
          <w:szCs w:val="24"/>
        </w:rPr>
      </w:pPr>
      <w:proofErr w:type="spellStart"/>
      <w:r>
        <w:rPr>
          <w:rFonts w:ascii="Times New Roman CYR" w:hAnsi="Times New Roman CYR" w:cs="Times New Roman CYR"/>
          <w:sz w:val="24"/>
          <w:szCs w:val="24"/>
        </w:rPr>
        <w:t>Козульского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сельского</w:t>
      </w:r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поселения</w:t>
      </w:r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от </w:t>
      </w:r>
      <w:r w:rsidRPr="003E4289">
        <w:rPr>
          <w:rFonts w:ascii="Times New Roman" w:hAnsi="Times New Roman" w:cs="Times New Roman"/>
          <w:sz w:val="24"/>
          <w:szCs w:val="24"/>
        </w:rPr>
        <w:t>«09»</w:t>
      </w:r>
      <w:r>
        <w:rPr>
          <w:rFonts w:ascii="Times New Roman CYR" w:hAnsi="Times New Roman CYR" w:cs="Times New Roman CYR"/>
          <w:sz w:val="24"/>
          <w:szCs w:val="24"/>
        </w:rPr>
        <w:t>ноября 2022г. №14</w:t>
      </w: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Методика</w:t>
      </w:r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расчета межбюджетных трансфертов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бюджета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сельской администрации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Козульского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сельского поселения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бюджету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муниципального образования </w:t>
      </w: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район</w:t>
      </w: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»</w:t>
      </w:r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на осуществление полномочий по решению вопросов местного значения</w:t>
      </w: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3E4289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Межбюджетные трансферты по передаче полномочий </w:t>
      </w:r>
      <w:r>
        <w:rPr>
          <w:rFonts w:ascii="Times New Roman CYR" w:hAnsi="Times New Roman CYR" w:cs="Times New Roman CYR"/>
          <w:sz w:val="28"/>
          <w:szCs w:val="28"/>
        </w:rPr>
        <w:t>на создание условий для организации досуга и обеспечения жителей поселения услугами организаций культуры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(далее – трансферты) предоставляются муниципальному образованию </w:t>
      </w:r>
      <w:r w:rsidRPr="003E4289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район</w:t>
      </w:r>
      <w:r w:rsidRPr="003E4289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 оплату труда работников культуры.</w:t>
      </w:r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Трансферты имеют строго целевое назначение и расходуются МО </w:t>
      </w: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район</w:t>
      </w: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на цели, указанные в пункте 1 настоящей методики.</w:t>
      </w:r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3.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Размер трансфертов сельского поселения муниципальному образованию </w:t>
      </w: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район</w:t>
      </w: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определяется по формуле:</w:t>
      </w:r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W</w:t>
      </w: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=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Kx</w:t>
      </w:r>
      <w:proofErr w:type="spellEnd"/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1,302,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где</w:t>
      </w: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W</w:t>
      </w: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–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объем трансфертов бюджету муниципального образования </w:t>
      </w: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район</w:t>
      </w: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»</w:t>
      </w:r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K</w:t>
      </w:r>
      <w:r w:rsidRPr="003E4289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>
        <w:rPr>
          <w:rFonts w:ascii="Times New Roman CYR" w:hAnsi="Times New Roman CYR" w:cs="Times New Roman CYR"/>
          <w:sz w:val="28"/>
          <w:szCs w:val="28"/>
        </w:rPr>
        <w:t>фонд оплаты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E42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труда сельского поселения по виду организации культуры.</w:t>
      </w:r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3E4289">
        <w:rPr>
          <w:rFonts w:ascii="Times New Roman" w:hAnsi="Times New Roman" w:cs="Times New Roman"/>
          <w:sz w:val="28"/>
          <w:szCs w:val="28"/>
          <w:highlight w:val="white"/>
        </w:rPr>
        <w:t xml:space="preserve">1,302 -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коэффициент начислений на оплату труда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ind w:firstLine="567"/>
        <w:rPr>
          <w:rFonts w:ascii="Calibri" w:hAnsi="Calibri" w:cs="Calibri"/>
        </w:rPr>
      </w:pP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lastRenderedPageBreak/>
        <w:t>Приложение № 2</w:t>
      </w:r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к решению Совета депутатов</w:t>
      </w:r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4"/>
          <w:szCs w:val="24"/>
        </w:rPr>
      </w:pPr>
      <w:proofErr w:type="spellStart"/>
      <w:r>
        <w:rPr>
          <w:rFonts w:ascii="Times New Roman CYR" w:hAnsi="Times New Roman CYR" w:cs="Times New Roman CYR"/>
          <w:spacing w:val="-4"/>
          <w:sz w:val="24"/>
          <w:szCs w:val="24"/>
        </w:rPr>
        <w:t>Козульского</w:t>
      </w:r>
      <w:r>
        <w:rPr>
          <w:rFonts w:ascii="Times New Roman CYR" w:hAnsi="Times New Roman CYR" w:cs="Times New Roman CYR"/>
          <w:sz w:val="24"/>
          <w:szCs w:val="24"/>
        </w:rPr>
        <w:t>сельского</w:t>
      </w:r>
      <w:proofErr w:type="spellEnd"/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поселения</w:t>
      </w:r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color w:val="000000"/>
          <w:sz w:val="24"/>
          <w:szCs w:val="24"/>
          <w:highlight w:val="white"/>
        </w:rPr>
      </w:pPr>
      <w:r>
        <w:rPr>
          <w:rFonts w:ascii="Times New Roman CYR" w:hAnsi="Times New Roman CYR" w:cs="Times New Roman CYR"/>
          <w:sz w:val="24"/>
          <w:szCs w:val="24"/>
          <w:highlight w:val="white"/>
        </w:rPr>
        <w:t>от</w:t>
      </w:r>
      <w:r w:rsidRPr="003E4289">
        <w:rPr>
          <w:rFonts w:ascii="Times New Roman" w:hAnsi="Times New Roman" w:cs="Times New Roman"/>
          <w:sz w:val="24"/>
          <w:szCs w:val="24"/>
          <w:highlight w:val="white"/>
        </w:rPr>
        <w:t>«09»</w:t>
      </w:r>
      <w:r>
        <w:rPr>
          <w:rFonts w:ascii="Times New Roman CYR" w:hAnsi="Times New Roman CYR" w:cs="Times New Roman CYR"/>
          <w:sz w:val="24"/>
          <w:szCs w:val="24"/>
          <w:highlight w:val="white"/>
        </w:rPr>
        <w:t>ноября 2022г. №1</w:t>
      </w:r>
      <w:r>
        <w:rPr>
          <w:rFonts w:ascii="Times New Roman CYR" w:hAnsi="Times New Roman CYR" w:cs="Times New Roman CYR"/>
          <w:color w:val="000000"/>
          <w:sz w:val="24"/>
          <w:szCs w:val="24"/>
          <w:highlight w:val="white"/>
        </w:rPr>
        <w:t>4</w:t>
      </w: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Методика</w:t>
      </w:r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распределения межбюджетных трансфертов из бюджета сельской администрации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Козульского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сельского поселения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бюджету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муниципального образования </w:t>
      </w: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район</w:t>
      </w: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»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на осуществление полномочий по решению вопросов местного значения </w:t>
      </w: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4289" w:rsidRDefault="003E4289" w:rsidP="003E4289">
      <w:pPr>
        <w:autoSpaceDE w:val="0"/>
        <w:autoSpaceDN w:val="0"/>
        <w:adjustRightInd w:val="0"/>
        <w:spacing w:after="240" w:line="240" w:lineRule="auto"/>
        <w:ind w:firstLine="567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Общие положения</w:t>
      </w:r>
    </w:p>
    <w:p w:rsidR="003E4289" w:rsidRDefault="003E4289" w:rsidP="003E4289">
      <w:pPr>
        <w:autoSpaceDE w:val="0"/>
        <w:autoSpaceDN w:val="0"/>
        <w:adjustRightInd w:val="0"/>
        <w:spacing w:before="150" w:after="15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1.1.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Настоящий Порядок определяет основания и условия распределения межбюджетных трансфертов из бюджета сельской администрации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Козульского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сельского поселения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бюджету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муниципального образования </w:t>
      </w: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район</w:t>
      </w: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»,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а также осуществления контроля над расходованием данных средств.</w:t>
      </w:r>
    </w:p>
    <w:p w:rsidR="003E4289" w:rsidRDefault="003E4289" w:rsidP="003E4289">
      <w:pPr>
        <w:autoSpaceDE w:val="0"/>
        <w:autoSpaceDN w:val="0"/>
        <w:adjustRightInd w:val="0"/>
        <w:spacing w:before="150" w:after="15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1.2.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Межбюджетные трансферты предусматриваются в составе бюджета сельской администрации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Козульского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сельского поселения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в целях передачи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бюджету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муниципального образования </w:t>
      </w: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район</w:t>
      </w: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»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осуществления части полномочий по вопросам местного значения.</w:t>
      </w:r>
    </w:p>
    <w:p w:rsidR="003E4289" w:rsidRDefault="003E4289" w:rsidP="003E4289">
      <w:pPr>
        <w:autoSpaceDE w:val="0"/>
        <w:autoSpaceDN w:val="0"/>
        <w:adjustRightInd w:val="0"/>
        <w:spacing w:before="150" w:after="15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1.3.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Понятия и термины, используемые в настоящем Положении, применяются в значениях, определенных Бюджетным кодексом Российской Федерации.</w:t>
      </w:r>
    </w:p>
    <w:p w:rsidR="003E4289" w:rsidRDefault="003E4289" w:rsidP="003E428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Порядок и условия предоставления иных межбюджетных</w:t>
      </w:r>
    </w:p>
    <w:p w:rsidR="003E4289" w:rsidRDefault="003E4289" w:rsidP="003E4289">
      <w:pPr>
        <w:autoSpaceDE w:val="0"/>
        <w:autoSpaceDN w:val="0"/>
        <w:adjustRightInd w:val="0"/>
        <w:spacing w:after="240" w:line="240" w:lineRule="auto"/>
        <w:ind w:firstLine="567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трансфертов</w:t>
      </w:r>
    </w:p>
    <w:p w:rsidR="003E4289" w:rsidRDefault="003E4289" w:rsidP="003E4289">
      <w:pPr>
        <w:autoSpaceDE w:val="0"/>
        <w:autoSpaceDN w:val="0"/>
        <w:adjustRightInd w:val="0"/>
        <w:spacing w:before="150" w:after="15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2.1.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Основаниями предоставления иных межбюджетных трансфертов из бюджета сельской администрации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Козульского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сельского поселения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муниципального образования </w:t>
      </w: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район</w:t>
      </w: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являются:</w:t>
      </w:r>
    </w:p>
    <w:p w:rsidR="003E4289" w:rsidRDefault="003E4289" w:rsidP="003E4289">
      <w:pPr>
        <w:autoSpaceDE w:val="0"/>
        <w:autoSpaceDN w:val="0"/>
        <w:adjustRightInd w:val="0"/>
        <w:spacing w:before="150" w:after="15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2.1.1.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принятие соответствующего решения Советом депутатов 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Козульского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сельского поселения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о передаче и принятии части полномочий;</w:t>
      </w:r>
    </w:p>
    <w:p w:rsidR="003E4289" w:rsidRDefault="003E4289" w:rsidP="003E4289">
      <w:pPr>
        <w:autoSpaceDE w:val="0"/>
        <w:autoSpaceDN w:val="0"/>
        <w:adjustRightInd w:val="0"/>
        <w:spacing w:before="150" w:after="15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2.1.2.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заключение между сельской администрации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Козульского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сельского поселения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и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муниципальным образованием </w:t>
      </w: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район</w:t>
      </w: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соглашения о передаче и принятии части полномочий по вопросам местного значения.</w:t>
      </w:r>
    </w:p>
    <w:p w:rsidR="003E4289" w:rsidRDefault="003E4289" w:rsidP="003E4289">
      <w:pPr>
        <w:autoSpaceDE w:val="0"/>
        <w:autoSpaceDN w:val="0"/>
        <w:adjustRightInd w:val="0"/>
        <w:spacing w:before="150" w:after="15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2.2.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Объем средств и целевое назначение межбюджетных трансфертов утверждаются решением Совета депутатов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Козульского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сельского поселения о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бюджете на очередной финансовый год (очередной финансовый год и плановый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lastRenderedPageBreak/>
        <w:t>период), а также посредством внесения изменений в решение о бюджете текущего года.</w:t>
      </w:r>
    </w:p>
    <w:p w:rsidR="003E4289" w:rsidRDefault="003E4289" w:rsidP="003E4289">
      <w:pPr>
        <w:autoSpaceDE w:val="0"/>
        <w:autoSpaceDN w:val="0"/>
        <w:adjustRightInd w:val="0"/>
        <w:spacing w:before="150" w:after="15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2.3.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Межбюджетные трансферты предоставляются в пределах бюджетных ассигнований и лимитов бюджетных обязательств, утвержденных сводной бюджетной росписью бюджета поселения на основании соглашения о передаче части полномочий.</w:t>
      </w:r>
    </w:p>
    <w:p w:rsidR="003E4289" w:rsidRDefault="003E4289" w:rsidP="003E4289">
      <w:pPr>
        <w:autoSpaceDE w:val="0"/>
        <w:autoSpaceDN w:val="0"/>
        <w:adjustRightInd w:val="0"/>
        <w:spacing w:before="150" w:after="15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2.4.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Межбюджетные трансферты, передаваемые бюджету муниципального образования </w:t>
      </w: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район</w:t>
      </w: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»,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учитываются муниципальным образованием </w:t>
      </w: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район</w:t>
      </w: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 составе доходов согласно бюджетной классификации, а также направляются и расходуются по целевому назначению.</w:t>
      </w:r>
    </w:p>
    <w:p w:rsidR="003E4289" w:rsidRPr="003E4289" w:rsidRDefault="003E4289" w:rsidP="003E4289">
      <w:pPr>
        <w:autoSpaceDE w:val="0"/>
        <w:autoSpaceDN w:val="0"/>
        <w:adjustRightInd w:val="0"/>
        <w:spacing w:before="150" w:after="150" w:line="240" w:lineRule="auto"/>
        <w:ind w:firstLine="567"/>
        <w:jc w:val="both"/>
        <w:rPr>
          <w:rFonts w:ascii="Calibri" w:hAnsi="Calibri" w:cs="Calibri"/>
        </w:rPr>
      </w:pPr>
    </w:p>
    <w:p w:rsidR="003E4289" w:rsidRDefault="003E4289" w:rsidP="003E4289">
      <w:pPr>
        <w:autoSpaceDE w:val="0"/>
        <w:autoSpaceDN w:val="0"/>
        <w:adjustRightInd w:val="0"/>
        <w:spacing w:after="240" w:line="240" w:lineRule="auto"/>
        <w:ind w:firstLine="567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Контроль за использованием межбюджетных трансфертов</w:t>
      </w:r>
    </w:p>
    <w:p w:rsidR="003E4289" w:rsidRDefault="003E4289" w:rsidP="003E4289">
      <w:pPr>
        <w:autoSpaceDE w:val="0"/>
        <w:autoSpaceDN w:val="0"/>
        <w:adjustRightInd w:val="0"/>
        <w:spacing w:before="150" w:after="15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3.1.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Органы местного самоуправления муниципального образования </w:t>
      </w: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район</w:t>
      </w: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несут ответственность за нецелевое использование иных межбюджетных трансфертов, полученных из бюджета сельской администрации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Козульского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сельского поселения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3E4289" w:rsidRDefault="003E4289" w:rsidP="003E4289">
      <w:pPr>
        <w:autoSpaceDE w:val="0"/>
        <w:autoSpaceDN w:val="0"/>
        <w:adjustRightInd w:val="0"/>
        <w:spacing w:before="150" w:after="15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3E428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3.2.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Иные межбюджетные трансферты, имеющие целевое назначение, не использованные в текущем финансовом году, могут использоваться в очередном финансовом году на те же цели при наличии потребности в указанных трансфертах в соответствии с решением о бюджете сельской администрации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Козульского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сельского поселения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на основании уведомлений по расчетам между бюджетами по межбюджетным трансфертам.</w:t>
      </w:r>
    </w:p>
    <w:p w:rsidR="003E4289" w:rsidRDefault="003E4289" w:rsidP="003E4289">
      <w:pPr>
        <w:autoSpaceDE w:val="0"/>
        <w:autoSpaceDN w:val="0"/>
        <w:adjustRightInd w:val="0"/>
        <w:spacing w:before="150" w:after="15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При отсутствии потребности в указанных трансфертах не использованные по состоянию на 1 января очередного финансового года иные межбюджетные трансферты подлежат возврату в бюджет сельской администрации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Козульского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сельского поселения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в срок до 1 февраля следующего за отчетным годом.</w:t>
      </w:r>
    </w:p>
    <w:p w:rsidR="003E4289" w:rsidRPr="003E4289" w:rsidRDefault="003E4289" w:rsidP="003E4289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</w:p>
    <w:p w:rsidR="003E4289" w:rsidRPr="003E4289" w:rsidRDefault="003E4289" w:rsidP="003E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06B4F" w:rsidRDefault="00406B4F"/>
    <w:sectPr w:rsidR="00406B4F" w:rsidSect="00500982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E4289"/>
    <w:rsid w:val="00182DF4"/>
    <w:rsid w:val="003E4289"/>
    <w:rsid w:val="00406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2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Козуль</dc:creator>
  <cp:lastModifiedBy>Козуль</cp:lastModifiedBy>
  <cp:revision>2</cp:revision>
  <cp:lastPrinted>2022-12-12T03:11:00Z</cp:lastPrinted>
  <dcterms:created xsi:type="dcterms:W3CDTF">2022-12-12T05:06:00Z</dcterms:created>
  <dcterms:modified xsi:type="dcterms:W3CDTF">2022-12-12T05:06:00Z</dcterms:modified>
</cp:coreProperties>
</file>